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5A" w:rsidRPr="00B7575A" w:rsidRDefault="00B7575A" w:rsidP="00557597">
      <w:pPr>
        <w:spacing w:after="120"/>
        <w:rPr>
          <w:rFonts w:ascii="Times New Roman" w:hAnsi="Times New Roman"/>
          <w:b/>
          <w:sz w:val="24"/>
          <w:szCs w:val="24"/>
        </w:rPr>
      </w:pPr>
      <w:r w:rsidRPr="00B7575A">
        <w:rPr>
          <w:rFonts w:ascii="Times New Roman" w:hAnsi="Times New Roman"/>
          <w:b/>
          <w:sz w:val="24"/>
          <w:szCs w:val="24"/>
        </w:rPr>
        <w:t>Załącznik nr 2 do Opisu Przedmiotu Zamówienia – Część II.</w:t>
      </w:r>
    </w:p>
    <w:p w:rsidR="00B7575A" w:rsidRPr="00C00194" w:rsidRDefault="006B3A74" w:rsidP="00484AAE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(za: projekt </w:t>
      </w:r>
      <w:r w:rsidRPr="006B3A74">
        <w:rPr>
          <w:rFonts w:ascii="Times New Roman" w:hAnsi="Times New Roman"/>
          <w:sz w:val="24"/>
          <w:szCs w:val="24"/>
        </w:rPr>
        <w:t xml:space="preserve">Krajowego Programu Ochrony Głuszca </w:t>
      </w:r>
      <w:proofErr w:type="spellStart"/>
      <w:r w:rsidRPr="006B3A74">
        <w:rPr>
          <w:rFonts w:ascii="Times New Roman" w:hAnsi="Times New Roman"/>
          <w:i/>
          <w:sz w:val="24"/>
          <w:szCs w:val="24"/>
        </w:rPr>
        <w:t>Tetrao</w:t>
      </w:r>
      <w:proofErr w:type="spellEnd"/>
      <w:r w:rsidRPr="006B3A74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3A74">
        <w:rPr>
          <w:rFonts w:ascii="Times New Roman" w:hAnsi="Times New Roman"/>
          <w:i/>
          <w:sz w:val="24"/>
          <w:szCs w:val="24"/>
        </w:rPr>
        <w:t>urogallus</w:t>
      </w:r>
      <w:proofErr w:type="spellEnd"/>
      <w:r>
        <w:rPr>
          <w:rFonts w:ascii="Times New Roman" w:hAnsi="Times New Roman"/>
          <w:i/>
          <w:sz w:val="24"/>
          <w:szCs w:val="24"/>
        </w:rPr>
        <w:t>)</w:t>
      </w:r>
    </w:p>
    <w:p w:rsidR="00557597" w:rsidRPr="00484AAE" w:rsidRDefault="00557597" w:rsidP="00484AAE">
      <w:pPr>
        <w:spacing w:after="12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4AAE">
        <w:rPr>
          <w:rFonts w:ascii="Times New Roman" w:hAnsi="Times New Roman"/>
          <w:b/>
          <w:sz w:val="24"/>
          <w:szCs w:val="24"/>
          <w:u w:val="single"/>
        </w:rPr>
        <w:t>Zasady konserwacji materiału biologicznego zbieranego</w:t>
      </w:r>
      <w:r w:rsidR="00B7575A" w:rsidRPr="00484AA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484AAE">
        <w:rPr>
          <w:rFonts w:ascii="Times New Roman" w:hAnsi="Times New Roman"/>
          <w:b/>
          <w:sz w:val="24"/>
          <w:szCs w:val="24"/>
          <w:u w:val="single"/>
        </w:rPr>
        <w:t xml:space="preserve">do badań genetycznych </w:t>
      </w:r>
      <w:r w:rsidRPr="00484AAE">
        <w:rPr>
          <w:rFonts w:ascii="Times New Roman" w:hAnsi="Times New Roman"/>
          <w:sz w:val="24"/>
          <w:szCs w:val="24"/>
          <w:u w:val="single"/>
        </w:rPr>
        <w:t>(kuraków leśnych)</w:t>
      </w:r>
    </w:p>
    <w:p w:rsidR="00557597" w:rsidRPr="00B7575A" w:rsidRDefault="00557597" w:rsidP="00557597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57597" w:rsidRPr="00B7575A" w:rsidRDefault="00557597" w:rsidP="0055759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Kod genetyczny DNA jest indywidualną „wizytówką” osobnika. Na jego podstawie możemy określić ile osobników bytuje na danym terenie i jak się przemieszczają (nawet między ostojami).</w:t>
      </w:r>
    </w:p>
    <w:p w:rsidR="00557597" w:rsidRPr="00B7575A" w:rsidRDefault="00557597" w:rsidP="00557597">
      <w:pPr>
        <w:spacing w:before="120"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B7575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 xml:space="preserve">Knoty </w:t>
      </w:r>
      <w:r w:rsidRPr="00B7575A"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  <w:t>(odchody zimowe)</w:t>
      </w:r>
      <w:r w:rsidRPr="00B7575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: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Znalezione w terenie świeże odchody (1-21 dni) oczyszczamy ze śniegu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>i umieszczamy w pojemniku. W przypadku pryzmy knotów pobieramy ze środka, takie które nie były poddane długiemu nasłonecznieniu.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Knoty od jednego osobnika do jednego pojemnika (max 4-5 knotów) do nie więcej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niż 2/3 pojemności pojemnika. 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Nie można zmieszać knotów różnych osobników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>(w razie wątpliwości zabezpieczać pojedynczo knoty).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Po powrocie z terenu knoty należy wysuszyć wysypując 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każdą próbkę na osobną, czystą kartkę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i pozostawiając na dobę-dwie w ciepłym pomieszczeniu (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nie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na kaloryferze, czy słońcu). Suche wkładamy 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do tego samego pojemnika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, zasypujemy żelem krzemionkowym w objętości co najmniej odpowiadającej objętości knotów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i zamykamy pojemnik 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tym samym wieczkiem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(nie pomieszać pojemników i ich wieczek – najlepiej wcześniej górę i dół opisać tym samym numerem). Żel absorbuje wilgoć i jeżeli próbka była niedosuszona to zmienia kolor z pomarańczowego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>na bezbarwny. W przypadku pełnego odbarwienia żelu dosypujemy go lub wymieniamy na nowy. Zabezpiecza to materiał genetyczny przed gniciem. Próbka zagnita lub zmieszana od 2 osobników pomimo wykonania analizy nie da wyniku.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Pojemnik z próbką dokładnie opisujemy: data, oddział i wydzielenie, leśnictwo, nadleśnictwo, nazwisko zbierającego, gatunek. Jeżeli próbka jest od widzianego osobnika to dopisujemy płeć.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Preparat przechowujemy w temperaturze pokojowej. </w:t>
      </w:r>
    </w:p>
    <w:p w:rsidR="00557597" w:rsidRPr="00B7575A" w:rsidRDefault="00557597" w:rsidP="00557597">
      <w:pPr>
        <w:numPr>
          <w:ilvl w:val="0"/>
          <w:numId w:val="1"/>
        </w:numPr>
        <w:spacing w:before="120" w:after="0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Żel krzemionkowy </w:t>
      </w:r>
      <w:proofErr w:type="spellStart"/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Silikarbn</w:t>
      </w:r>
      <w:proofErr w:type="spellEnd"/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przechowujemy w szczelnie zamkniętym pojemniku 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br/>
        <w:t>(aby nie adsorbował wilgoci z otoczenia).</w:t>
      </w:r>
    </w:p>
    <w:p w:rsidR="00557597" w:rsidRPr="00B7575A" w:rsidRDefault="00557597" w:rsidP="00557597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nadleśnictw o niewielkiej ilości stwierdzeń, każdą próbkę </w:t>
      </w:r>
      <w:r w:rsidRPr="00B7575A">
        <w:rPr>
          <w:rFonts w:ascii="Times New Roman" w:eastAsia="Times New Roman" w:hAnsi="Times New Roman"/>
          <w:sz w:val="24"/>
          <w:szCs w:val="24"/>
          <w:u w:val="single"/>
          <w:lang w:eastAsia="pl-PL"/>
        </w:rPr>
        <w:t>traktujemy jako niezwykle cenną:</w:t>
      </w: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rozdzielamy do dwóch pojemników po nie więcej niż ½ objętości, suszymy i zasypujemy żelem do pełna. </w:t>
      </w:r>
    </w:p>
    <w:p w:rsidR="00557597" w:rsidRPr="00B7575A" w:rsidRDefault="00557597" w:rsidP="00557597">
      <w:pPr>
        <w:spacing w:before="120"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B7575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Pióra:</w:t>
      </w:r>
    </w:p>
    <w:p w:rsidR="00557597" w:rsidRPr="00B7575A" w:rsidRDefault="00557597" w:rsidP="00557597">
      <w:pPr>
        <w:spacing w:before="120" w:after="0"/>
        <w:ind w:left="720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Przy zbiorze piór najważniejsza częścią jest miękka część dutki. Odcinamy ok. </w:t>
      </w:r>
      <w:smartTag w:uri="urn:schemas-microsoft-com:office:smarttags" w:element="metricconverter">
        <w:smartTagPr>
          <w:attr w:name="ProductID" w:val="1 cm"/>
        </w:smartTagPr>
        <w:r w:rsidRPr="00B7575A">
          <w:rPr>
            <w:rFonts w:ascii="Times New Roman" w:eastAsia="Times New Roman" w:hAnsi="Times New Roman"/>
            <w:sz w:val="24"/>
            <w:szCs w:val="24"/>
            <w:lang w:eastAsia="pl-PL"/>
          </w:rPr>
          <w:t>1 cm</w:t>
        </w:r>
      </w:smartTag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 dutki, czyli dolnej części pióra. Pakujemy do koperty.</w:t>
      </w:r>
    </w:p>
    <w:p w:rsidR="00557597" w:rsidRPr="00B7575A" w:rsidRDefault="00557597" w:rsidP="00557597">
      <w:pPr>
        <w:spacing w:before="120"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B7575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Tkanki:</w:t>
      </w:r>
    </w:p>
    <w:p w:rsidR="00557597" w:rsidRPr="00B7575A" w:rsidRDefault="00557597" w:rsidP="00557597">
      <w:pPr>
        <w:spacing w:before="120" w:after="0"/>
        <w:ind w:left="72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przypadku znalezienia pobitego osobnika pobieramy kilka cienkich, niewielkich wycinków mięśni, skóry itp. które nie zostały poddane procesom gnilnym. Lepiej pobrać drobny fragment podsuszonej skóry np. oderwanej z piórem, niż większy kawałek „mokrej” tkanki z zainicjowanym procesem rozkładu. Po dokładnym wysuszeniu umieszczamy w pojemniczku wypełnionym żelem. </w:t>
      </w:r>
    </w:p>
    <w:p w:rsidR="00557597" w:rsidRPr="00E7120B" w:rsidRDefault="00557597" w:rsidP="00E7120B">
      <w:pPr>
        <w:spacing w:before="120"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Największym zagrożeniem dla zebranego materiału jest jego pleśnienie-gnicie.</w:t>
      </w:r>
    </w:p>
    <w:p w:rsidR="00557597" w:rsidRPr="00B7575A" w:rsidRDefault="00557597" w:rsidP="0055759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Do każdej próbki dołączamy bardzo dokładny opis-metryczkę.</w:t>
      </w:r>
    </w:p>
    <w:p w:rsidR="00557597" w:rsidRPr="00B7575A" w:rsidRDefault="00557597" w:rsidP="0055759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Data i miejsce zebrania: Adres leśny i inne informacje szczegółowe dotyczące miejsca np. południowa część wydzielenia, przy drodze, w kępie podrostu, itd.</w:t>
      </w:r>
    </w:p>
    <w:p w:rsidR="00557597" w:rsidRPr="00B7575A" w:rsidRDefault="00557597" w:rsidP="00557597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>Dodatkowe informacje jeżeli ptak było obserwowany.: czas, płeć, kierunek z którego przyszedł, informacja o ewentualnej grupie rodzinnej, itd.</w:t>
      </w:r>
    </w:p>
    <w:p w:rsidR="00557597" w:rsidRDefault="00557597" w:rsidP="00112089">
      <w:pPr>
        <w:numPr>
          <w:ilvl w:val="0"/>
          <w:numId w:val="2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575A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osoby która zebrała materiał. </w:t>
      </w:r>
    </w:p>
    <w:p w:rsidR="00AD34E3" w:rsidRPr="00B7575A" w:rsidRDefault="00AD34E3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D34E3" w:rsidRPr="00B7575A" w:rsidSect="006068A3"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6524"/>
    <w:multiLevelType w:val="hybridMultilevel"/>
    <w:tmpl w:val="C470B7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E60E11"/>
    <w:multiLevelType w:val="hybridMultilevel"/>
    <w:tmpl w:val="9EFCD7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B3"/>
    <w:rsid w:val="000805B3"/>
    <w:rsid w:val="00112089"/>
    <w:rsid w:val="00484AAE"/>
    <w:rsid w:val="00557597"/>
    <w:rsid w:val="006B3A74"/>
    <w:rsid w:val="00AD34E3"/>
    <w:rsid w:val="00B7575A"/>
    <w:rsid w:val="00C00194"/>
    <w:rsid w:val="00E7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8EF62C-2EBA-4BC9-88D4-0643CBBED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59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448</Words>
  <Characters>2688</Characters>
  <Application>Microsoft Office Word</Application>
  <DocSecurity>0</DocSecurity>
  <Lines>22</Lines>
  <Paragraphs>6</Paragraphs>
  <ScaleCrop>false</ScaleCrop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Paciora</dc:creator>
  <cp:keywords/>
  <dc:description/>
  <cp:lastModifiedBy>Katarzyna Paciora</cp:lastModifiedBy>
  <cp:revision>8</cp:revision>
  <dcterms:created xsi:type="dcterms:W3CDTF">2017-10-05T06:00:00Z</dcterms:created>
  <dcterms:modified xsi:type="dcterms:W3CDTF">2017-10-23T08:12:00Z</dcterms:modified>
</cp:coreProperties>
</file>